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bookmarkStart w:id="0" w:name="_GoBack"/>
      <w:r>
        <w:rPr>
          <w:rFonts w:eastAsia="Times New Roman" w:cs="Arial" w:ascii="Arial" w:hAnsi="Arial"/>
          <w:b/>
          <w:lang w:eastAsia="zh-CN"/>
        </w:rPr>
        <w:t>ID 26FIN</w:t>
      </w:r>
      <w:r>
        <w:rPr>
          <w:rFonts w:eastAsia="Times New Roman" w:cs="Arial" w:ascii="Arial" w:hAnsi="Arial"/>
          <w:b/>
          <w:lang w:eastAsia="zh-CN"/>
        </w:rPr>
        <w:t>122</w:t>
      </w:r>
      <w:r>
        <w:rPr>
          <w:rFonts w:eastAsia="Times New Roman" w:cs="Arial" w:ascii="Arial" w:hAnsi="Arial"/>
          <w:b/>
          <w:lang w:eastAsia="zh-CN"/>
        </w:rPr>
        <w:t xml:space="preserve"> – </w:t>
      </w:r>
      <w:r>
        <w:rPr>
          <w:rFonts w:eastAsia="Times New Roman" w:cs="Arial" w:ascii="Arial" w:hAnsi="Arial"/>
          <w:b/>
          <w:color w:val="auto"/>
          <w:kern w:val="0"/>
          <w:sz w:val="22"/>
          <w:szCs w:val="22"/>
          <w:lang w:val="it-IT" w:eastAsia="zh-CN" w:bidi="ar-SA"/>
        </w:rPr>
        <w:t>Fornitura di servizio organizzazione congresso diabetologia per la UOSD Diabetologia pediatrica e malattie metaboliche dell’età evolutiva dell’Azienda Ospedale Università Padova.</w:t>
      </w:r>
      <w:bookmarkEnd w:id="0"/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color w:val="auto"/>
          <w:kern w:val="0"/>
          <w:sz w:val="22"/>
          <w:szCs w:val="22"/>
          <w:lang w:val="it-IT" w:eastAsia="zh-CN" w:bidi="ar-SA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56"/>
      <w:gridCol w:w="2132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6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2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6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32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6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2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9275-7995-4B6C-9C8C-5FF94B78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Application>LibreOffice/7.4.6.2$Windows_X86_64 LibreOffice_project/5b1f5509c2decdade7fda905e3e1429a67acd63d</Application>
  <AppVersion>15.0000</AppVersion>
  <Pages>1</Pages>
  <Words>181</Words>
  <Characters>1766</Characters>
  <CharactersWithSpaces>1932</CharactersWithSpaces>
  <Paragraphs>27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2026-06-18T12:14:14Z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